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A4EC9" w14:textId="77777777" w:rsidR="00341612" w:rsidRPr="0009569D" w:rsidRDefault="00341612" w:rsidP="00341612">
      <w:pPr>
        <w:spacing w:after="0" w:line="240" w:lineRule="auto"/>
        <w:jc w:val="center"/>
        <w:rPr>
          <w:rFonts w:ascii="Times New Roman" w:hAnsi="Times New Roman"/>
          <w:b/>
          <w:bCs/>
          <w:sz w:val="24"/>
          <w:szCs w:val="24"/>
        </w:rPr>
      </w:pPr>
      <w:proofErr w:type="spellStart"/>
      <w:r w:rsidRPr="0009569D">
        <w:rPr>
          <w:rFonts w:ascii="Times New Roman" w:hAnsi="Times New Roman"/>
          <w:b/>
          <w:bCs/>
          <w:sz w:val="24"/>
          <w:szCs w:val="24"/>
        </w:rPr>
        <w:t>Credicitrus</w:t>
      </w:r>
      <w:proofErr w:type="spellEnd"/>
      <w:r w:rsidRPr="0009569D">
        <w:rPr>
          <w:rFonts w:ascii="Times New Roman" w:hAnsi="Times New Roman"/>
          <w:b/>
          <w:bCs/>
          <w:sz w:val="24"/>
          <w:szCs w:val="24"/>
        </w:rPr>
        <w:t xml:space="preserve"> oferecerá condições especiais para os produtores rurais realizarem bons negócios na </w:t>
      </w:r>
      <w:proofErr w:type="spellStart"/>
      <w:r w:rsidRPr="0009569D">
        <w:rPr>
          <w:rFonts w:ascii="Times New Roman" w:hAnsi="Times New Roman"/>
          <w:b/>
          <w:bCs/>
          <w:sz w:val="24"/>
          <w:szCs w:val="24"/>
        </w:rPr>
        <w:t>Agrishow</w:t>
      </w:r>
      <w:proofErr w:type="spellEnd"/>
      <w:r w:rsidRPr="0009569D">
        <w:rPr>
          <w:rFonts w:ascii="Times New Roman" w:hAnsi="Times New Roman"/>
          <w:b/>
          <w:bCs/>
          <w:sz w:val="24"/>
          <w:szCs w:val="24"/>
        </w:rPr>
        <w:t xml:space="preserve"> 2023 </w:t>
      </w:r>
    </w:p>
    <w:p w14:paraId="402D329C" w14:textId="77777777" w:rsidR="00341612" w:rsidRPr="0009569D" w:rsidRDefault="00341612" w:rsidP="00341612">
      <w:pPr>
        <w:spacing w:after="0" w:line="240" w:lineRule="auto"/>
        <w:jc w:val="center"/>
        <w:rPr>
          <w:rFonts w:ascii="Times New Roman" w:hAnsi="Times New Roman"/>
          <w:b/>
          <w:bCs/>
          <w:i/>
          <w:iCs/>
          <w:color w:val="000000"/>
          <w:sz w:val="24"/>
          <w:szCs w:val="24"/>
        </w:rPr>
      </w:pPr>
      <w:r w:rsidRPr="0009569D">
        <w:rPr>
          <w:rFonts w:ascii="Times New Roman" w:hAnsi="Times New Roman"/>
          <w:b/>
          <w:bCs/>
          <w:i/>
          <w:iCs/>
          <w:color w:val="000000"/>
          <w:sz w:val="24"/>
          <w:szCs w:val="24"/>
        </w:rPr>
        <w:t>Maior cooperativa de crédito do país terá um estande de 300 m² na praça das instituições financeiras da feira</w:t>
      </w:r>
    </w:p>
    <w:p w14:paraId="20FB705A" w14:textId="77777777" w:rsidR="00341612" w:rsidRPr="0009569D" w:rsidRDefault="00341612" w:rsidP="00341612">
      <w:pPr>
        <w:spacing w:after="0" w:line="240" w:lineRule="auto"/>
        <w:jc w:val="center"/>
        <w:rPr>
          <w:rFonts w:ascii="Times New Roman" w:hAnsi="Times New Roman"/>
          <w:color w:val="000000"/>
          <w:sz w:val="24"/>
          <w:szCs w:val="24"/>
        </w:rPr>
      </w:pPr>
    </w:p>
    <w:p w14:paraId="6911F2D3" w14:textId="77777777" w:rsidR="00341612" w:rsidRDefault="00341612" w:rsidP="00341612">
      <w:pPr>
        <w:spacing w:after="0" w:line="240" w:lineRule="auto"/>
        <w:jc w:val="both"/>
        <w:rPr>
          <w:rFonts w:ascii="Times New Roman" w:hAnsi="Times New Roman"/>
          <w:color w:val="000000"/>
          <w:sz w:val="24"/>
          <w:szCs w:val="24"/>
        </w:rPr>
      </w:pPr>
      <w:r w:rsidRPr="0009569D">
        <w:rPr>
          <w:rFonts w:ascii="Times New Roman" w:hAnsi="Times New Roman"/>
          <w:color w:val="000000"/>
          <w:sz w:val="24"/>
          <w:szCs w:val="24"/>
        </w:rPr>
        <w:t xml:space="preserve">A </w:t>
      </w:r>
      <w:r w:rsidRPr="0009569D">
        <w:rPr>
          <w:rFonts w:ascii="Times New Roman" w:hAnsi="Times New Roman"/>
          <w:b/>
          <w:bCs/>
          <w:sz w:val="24"/>
          <w:szCs w:val="24"/>
        </w:rPr>
        <w:t xml:space="preserve">Cooperativa de Crédito </w:t>
      </w:r>
      <w:proofErr w:type="spellStart"/>
      <w:r w:rsidRPr="0009569D">
        <w:rPr>
          <w:rFonts w:ascii="Times New Roman" w:hAnsi="Times New Roman"/>
          <w:b/>
          <w:bCs/>
          <w:sz w:val="24"/>
          <w:szCs w:val="24"/>
        </w:rPr>
        <w:t>Credicitrus</w:t>
      </w:r>
      <w:proofErr w:type="spellEnd"/>
      <w:r w:rsidRPr="0009569D">
        <w:rPr>
          <w:rFonts w:ascii="Times New Roman" w:hAnsi="Times New Roman"/>
          <w:b/>
          <w:bCs/>
          <w:sz w:val="24"/>
          <w:szCs w:val="24"/>
        </w:rPr>
        <w:t xml:space="preserve"> - </w:t>
      </w:r>
      <w:proofErr w:type="spellStart"/>
      <w:r w:rsidRPr="0009569D">
        <w:rPr>
          <w:rFonts w:ascii="Times New Roman" w:hAnsi="Times New Roman"/>
          <w:b/>
          <w:bCs/>
          <w:sz w:val="24"/>
          <w:szCs w:val="24"/>
        </w:rPr>
        <w:t>Sicoob</w:t>
      </w:r>
      <w:proofErr w:type="spellEnd"/>
      <w:r w:rsidRPr="0009569D">
        <w:rPr>
          <w:rFonts w:ascii="Times New Roman" w:hAnsi="Times New Roman"/>
          <w:b/>
          <w:bCs/>
          <w:sz w:val="24"/>
          <w:szCs w:val="24"/>
        </w:rPr>
        <w:t xml:space="preserve"> </w:t>
      </w:r>
      <w:proofErr w:type="spellStart"/>
      <w:r w:rsidRPr="0009569D">
        <w:rPr>
          <w:rFonts w:ascii="Times New Roman" w:hAnsi="Times New Roman"/>
          <w:b/>
          <w:bCs/>
          <w:sz w:val="24"/>
          <w:szCs w:val="24"/>
        </w:rPr>
        <w:t>Credicitrus</w:t>
      </w:r>
      <w:proofErr w:type="spellEnd"/>
      <w:r w:rsidRPr="0009569D">
        <w:rPr>
          <w:rFonts w:ascii="Times New Roman" w:hAnsi="Times New Roman"/>
          <w:color w:val="000000"/>
          <w:sz w:val="24"/>
          <w:szCs w:val="24"/>
        </w:rPr>
        <w:t xml:space="preserve">, maior cooperativa de crédito do país, estará presente em mais uma edição da </w:t>
      </w:r>
      <w:proofErr w:type="spellStart"/>
      <w:r w:rsidRPr="0009569D">
        <w:rPr>
          <w:rFonts w:ascii="Times New Roman" w:hAnsi="Times New Roman"/>
          <w:b/>
          <w:color w:val="000000"/>
          <w:sz w:val="24"/>
          <w:szCs w:val="24"/>
        </w:rPr>
        <w:t>Agrishow</w:t>
      </w:r>
      <w:proofErr w:type="spellEnd"/>
      <w:r w:rsidRPr="0009569D">
        <w:rPr>
          <w:rFonts w:ascii="Times New Roman" w:hAnsi="Times New Roman"/>
          <w:b/>
          <w:color w:val="000000"/>
          <w:sz w:val="24"/>
          <w:szCs w:val="24"/>
        </w:rPr>
        <w:t xml:space="preserve"> 2023 - 28ª Feira Internacional de Tecnologia Agrícola</w:t>
      </w:r>
      <w:r w:rsidRPr="0009569D">
        <w:rPr>
          <w:rFonts w:ascii="Times New Roman" w:hAnsi="Times New Roman"/>
          <w:color w:val="000000"/>
          <w:sz w:val="24"/>
          <w:szCs w:val="24"/>
        </w:rPr>
        <w:t>, que acontecerá entre os dias 1ª e 5 de maio, em Ribeirão Preto/SP.</w:t>
      </w:r>
    </w:p>
    <w:p w14:paraId="709D8974" w14:textId="37E93902" w:rsidR="00341612" w:rsidRPr="0009569D" w:rsidRDefault="00341612" w:rsidP="00341612">
      <w:pPr>
        <w:spacing w:after="0" w:line="240" w:lineRule="auto"/>
        <w:jc w:val="both"/>
        <w:rPr>
          <w:rFonts w:ascii="Times New Roman" w:hAnsi="Times New Roman"/>
          <w:color w:val="242424"/>
          <w:sz w:val="24"/>
          <w:szCs w:val="24"/>
        </w:rPr>
      </w:pPr>
      <w:r w:rsidRPr="0009569D">
        <w:rPr>
          <w:rFonts w:ascii="Times New Roman" w:hAnsi="Times New Roman"/>
          <w:color w:val="000000"/>
          <w:sz w:val="24"/>
          <w:szCs w:val="24"/>
        </w:rPr>
        <w:t>C</w:t>
      </w:r>
      <w:r w:rsidR="00C85EFF">
        <w:rPr>
          <w:rFonts w:ascii="Times New Roman" w:hAnsi="Times New Roman"/>
          <w:color w:val="000000"/>
          <w:sz w:val="24"/>
          <w:szCs w:val="24"/>
        </w:rPr>
        <w:t>om um estande de 300 m², situado</w:t>
      </w:r>
      <w:r w:rsidRPr="0009569D">
        <w:rPr>
          <w:rFonts w:ascii="Times New Roman" w:hAnsi="Times New Roman"/>
          <w:color w:val="000000"/>
          <w:sz w:val="24"/>
          <w:szCs w:val="24"/>
        </w:rPr>
        <w:t xml:space="preserve"> na praça das instituições financeiras, a </w:t>
      </w:r>
      <w:proofErr w:type="spellStart"/>
      <w:r w:rsidRPr="0009569D">
        <w:rPr>
          <w:rFonts w:ascii="Times New Roman" w:hAnsi="Times New Roman"/>
          <w:color w:val="000000"/>
          <w:sz w:val="24"/>
          <w:szCs w:val="24"/>
        </w:rPr>
        <w:t>Credicitrus</w:t>
      </w:r>
      <w:proofErr w:type="spellEnd"/>
      <w:r w:rsidRPr="0009569D">
        <w:rPr>
          <w:rFonts w:ascii="Times New Roman" w:hAnsi="Times New Roman"/>
          <w:color w:val="000000"/>
          <w:sz w:val="24"/>
          <w:szCs w:val="24"/>
        </w:rPr>
        <w:t xml:space="preserve"> contará com uma equipe de profissionais para atendimento consultivo, que atenderão os produtores cooperados para que eles </w:t>
      </w:r>
      <w:r w:rsidRPr="0009569D">
        <w:rPr>
          <w:rFonts w:ascii="Times New Roman" w:hAnsi="Times New Roman"/>
          <w:color w:val="242424"/>
          <w:sz w:val="24"/>
          <w:szCs w:val="24"/>
        </w:rPr>
        <w:t xml:space="preserve">realizem bons negócios que contribuirão para a produtividade e eficiência de sua produção, ampliando sua rentabilidade e competitividade no mercado. “Nossa cooperativa tem os pés no chão e as raízes no agro. Foi fundada há 40 anos para atuar especificamente na área de crédito rural. Embora tenha se tornado de livre admissão há cerca de uma década, mantém presença significativa no agro brasileiro, pois aproximadamente metade de seus mais de 166 mil cooperados é composta por produtores agropecuários. Por isso, grande parte da pujança de nossa cooperativa se deve a esse setor”, ressalta Walmir Fernandes </w:t>
      </w:r>
      <w:proofErr w:type="spellStart"/>
      <w:r w:rsidRPr="0009569D">
        <w:rPr>
          <w:rFonts w:ascii="Times New Roman" w:hAnsi="Times New Roman"/>
          <w:color w:val="242424"/>
          <w:sz w:val="24"/>
          <w:szCs w:val="24"/>
        </w:rPr>
        <w:t>Segatto</w:t>
      </w:r>
      <w:proofErr w:type="spellEnd"/>
      <w:r w:rsidRPr="0009569D">
        <w:rPr>
          <w:rFonts w:ascii="Times New Roman" w:hAnsi="Times New Roman"/>
          <w:color w:val="242424"/>
          <w:sz w:val="24"/>
          <w:szCs w:val="24"/>
        </w:rPr>
        <w:t xml:space="preserve">, CEO da </w:t>
      </w:r>
      <w:proofErr w:type="spellStart"/>
      <w:r w:rsidRPr="0009569D">
        <w:rPr>
          <w:rFonts w:ascii="Times New Roman" w:hAnsi="Times New Roman"/>
          <w:color w:val="242424"/>
          <w:sz w:val="24"/>
          <w:szCs w:val="24"/>
        </w:rPr>
        <w:t>Credicitrus</w:t>
      </w:r>
      <w:proofErr w:type="spellEnd"/>
      <w:r w:rsidRPr="0009569D">
        <w:rPr>
          <w:rFonts w:ascii="Times New Roman" w:hAnsi="Times New Roman"/>
          <w:color w:val="242424"/>
          <w:sz w:val="24"/>
          <w:szCs w:val="24"/>
        </w:rPr>
        <w:t>.</w:t>
      </w:r>
    </w:p>
    <w:p w14:paraId="66AF0A32" w14:textId="77777777" w:rsidR="00341612" w:rsidRPr="00A96E65" w:rsidRDefault="00341612" w:rsidP="00341612">
      <w:pPr>
        <w:spacing w:after="0" w:line="240" w:lineRule="auto"/>
        <w:jc w:val="both"/>
        <w:rPr>
          <w:rFonts w:ascii="Times New Roman" w:hAnsi="Times New Roman"/>
          <w:color w:val="242424"/>
          <w:sz w:val="18"/>
          <w:szCs w:val="18"/>
        </w:rPr>
      </w:pPr>
    </w:p>
    <w:p w14:paraId="6426FF19" w14:textId="77777777" w:rsidR="00341612" w:rsidRPr="0009569D" w:rsidRDefault="00341612" w:rsidP="00341612">
      <w:pPr>
        <w:spacing w:after="0" w:line="240" w:lineRule="auto"/>
        <w:jc w:val="both"/>
        <w:rPr>
          <w:rFonts w:ascii="Times New Roman" w:hAnsi="Times New Roman"/>
          <w:b/>
          <w:bCs/>
          <w:color w:val="242424"/>
          <w:sz w:val="24"/>
          <w:szCs w:val="24"/>
        </w:rPr>
      </w:pPr>
      <w:r w:rsidRPr="0009569D">
        <w:rPr>
          <w:rFonts w:ascii="Times New Roman" w:hAnsi="Times New Roman"/>
          <w:b/>
          <w:bCs/>
          <w:color w:val="242424"/>
          <w:sz w:val="24"/>
          <w:szCs w:val="24"/>
        </w:rPr>
        <w:t xml:space="preserve">Portfólio de soluções financeiras </w:t>
      </w:r>
    </w:p>
    <w:p w14:paraId="4715413E" w14:textId="77777777" w:rsidR="00341612" w:rsidRPr="0009569D" w:rsidRDefault="00341612" w:rsidP="00341612">
      <w:pPr>
        <w:spacing w:after="0" w:line="240" w:lineRule="auto"/>
        <w:jc w:val="both"/>
        <w:rPr>
          <w:rFonts w:ascii="Times New Roman" w:hAnsi="Times New Roman"/>
          <w:color w:val="242424"/>
          <w:sz w:val="24"/>
          <w:szCs w:val="24"/>
        </w:rPr>
      </w:pPr>
      <w:r w:rsidRPr="0009569D">
        <w:rPr>
          <w:rFonts w:ascii="Times New Roman" w:hAnsi="Times New Roman"/>
          <w:color w:val="242424"/>
          <w:sz w:val="24"/>
          <w:szCs w:val="24"/>
        </w:rPr>
        <w:t xml:space="preserve">A </w:t>
      </w:r>
      <w:proofErr w:type="spellStart"/>
      <w:r w:rsidRPr="0009569D">
        <w:rPr>
          <w:rFonts w:ascii="Times New Roman" w:hAnsi="Times New Roman"/>
          <w:color w:val="242424"/>
          <w:sz w:val="24"/>
          <w:szCs w:val="24"/>
        </w:rPr>
        <w:t>Credicitrus</w:t>
      </w:r>
      <w:proofErr w:type="spellEnd"/>
      <w:r w:rsidRPr="0009569D">
        <w:rPr>
          <w:rFonts w:ascii="Times New Roman" w:hAnsi="Times New Roman"/>
          <w:color w:val="242424"/>
          <w:sz w:val="24"/>
          <w:szCs w:val="24"/>
        </w:rPr>
        <w:t xml:space="preserve"> levará para a feira toda a sua linha de produtos e serviços, com taxas especiais para os produtores associados, incluindo os limites pré-aprovados de crédito para custeio agrícola, aquisição de insumos, máquinas e implementos, financiamento de veículos leves e pesados e instalação de sistemas de energia fotovoltaica, além de vantagen</w:t>
      </w:r>
      <w:bookmarkStart w:id="0" w:name="_GoBack"/>
      <w:bookmarkEnd w:id="0"/>
      <w:r w:rsidRPr="0009569D">
        <w:rPr>
          <w:rFonts w:ascii="Times New Roman" w:hAnsi="Times New Roman"/>
          <w:color w:val="242424"/>
          <w:sz w:val="24"/>
          <w:szCs w:val="24"/>
        </w:rPr>
        <w:t>s exclusivas para aplicações financeiras com renda fixa ou variável e contratação de seguros e consórcios.</w:t>
      </w:r>
    </w:p>
    <w:p w14:paraId="1574B53A" w14:textId="77777777" w:rsidR="00341612" w:rsidRPr="0009569D" w:rsidRDefault="00341612" w:rsidP="00C85EFF">
      <w:pPr>
        <w:pBdr>
          <w:top w:val="nil"/>
          <w:left w:val="nil"/>
          <w:bottom w:val="nil"/>
          <w:right w:val="nil"/>
          <w:between w:val="nil"/>
        </w:pBdr>
        <w:shd w:val="solid" w:color="FFFFFF" w:fill="auto"/>
        <w:spacing w:after="0" w:line="240" w:lineRule="auto"/>
        <w:jc w:val="both"/>
        <w:rPr>
          <w:rFonts w:ascii="Times New Roman" w:hAnsi="Times New Roman"/>
          <w:color w:val="000000"/>
          <w:sz w:val="24"/>
          <w:szCs w:val="24"/>
        </w:rPr>
      </w:pPr>
      <w:r w:rsidRPr="0009569D">
        <w:rPr>
          <w:rFonts w:ascii="Times New Roman" w:hAnsi="Times New Roman"/>
          <w:color w:val="000000" w:themeColor="text1"/>
          <w:sz w:val="24"/>
          <w:szCs w:val="24"/>
        </w:rPr>
        <w:t xml:space="preserve">A </w:t>
      </w:r>
      <w:proofErr w:type="spellStart"/>
      <w:r w:rsidRPr="0009569D">
        <w:rPr>
          <w:rFonts w:ascii="Times New Roman" w:hAnsi="Times New Roman"/>
          <w:color w:val="000000" w:themeColor="text1"/>
          <w:sz w:val="24"/>
          <w:szCs w:val="24"/>
        </w:rPr>
        <w:t>Credicitrus</w:t>
      </w:r>
      <w:proofErr w:type="spellEnd"/>
      <w:r w:rsidRPr="0009569D">
        <w:rPr>
          <w:rFonts w:ascii="Times New Roman" w:hAnsi="Times New Roman"/>
          <w:color w:val="000000" w:themeColor="text1"/>
          <w:sz w:val="24"/>
          <w:szCs w:val="24"/>
        </w:rPr>
        <w:t xml:space="preserve"> oferecerá as seguintes oportunidades de negócios, que começaram a valer no dia 10 de abril e serão mantidas até o dia 5 de junho:</w:t>
      </w:r>
    </w:p>
    <w:p w14:paraId="39593369" w14:textId="77777777" w:rsidR="00341612" w:rsidRPr="0009569D" w:rsidRDefault="00341612" w:rsidP="00341612">
      <w:pPr>
        <w:pBdr>
          <w:top w:val="nil"/>
          <w:left w:val="nil"/>
          <w:bottom w:val="nil"/>
          <w:right w:val="nil"/>
          <w:between w:val="nil"/>
        </w:pBdr>
        <w:shd w:val="solid" w:color="FFFFFF" w:fill="auto"/>
        <w:spacing w:after="0" w:line="240" w:lineRule="auto"/>
        <w:rPr>
          <w:rFonts w:ascii="Times New Roman" w:hAnsi="Times New Roman"/>
          <w:color w:val="242424"/>
          <w:sz w:val="24"/>
          <w:szCs w:val="24"/>
        </w:rPr>
      </w:pPr>
    </w:p>
    <w:p w14:paraId="2E16059B" w14:textId="77777777" w:rsidR="00341612" w:rsidRPr="0009569D" w:rsidRDefault="00341612" w:rsidP="00341612">
      <w:pPr>
        <w:spacing w:after="0" w:line="240" w:lineRule="auto"/>
        <w:jc w:val="both"/>
        <w:rPr>
          <w:rFonts w:ascii="Times New Roman" w:hAnsi="Times New Roman"/>
          <w:color w:val="242424"/>
          <w:sz w:val="24"/>
          <w:szCs w:val="24"/>
        </w:rPr>
      </w:pPr>
      <w:r w:rsidRPr="0009569D">
        <w:rPr>
          <w:rFonts w:ascii="Times New Roman" w:hAnsi="Times New Roman"/>
          <w:color w:val="242424"/>
          <w:sz w:val="24"/>
          <w:szCs w:val="24"/>
        </w:rPr>
        <w:t xml:space="preserve">· Aquisição de insumos dentro do convênio de </w:t>
      </w:r>
      <w:proofErr w:type="spellStart"/>
      <w:r w:rsidRPr="0009569D">
        <w:rPr>
          <w:rFonts w:ascii="Times New Roman" w:hAnsi="Times New Roman"/>
          <w:color w:val="242424"/>
          <w:sz w:val="24"/>
          <w:szCs w:val="24"/>
        </w:rPr>
        <w:t>intercooperação</w:t>
      </w:r>
      <w:proofErr w:type="spellEnd"/>
      <w:r w:rsidRPr="0009569D">
        <w:rPr>
          <w:rFonts w:ascii="Times New Roman" w:hAnsi="Times New Roman"/>
          <w:color w:val="242424"/>
          <w:sz w:val="24"/>
          <w:szCs w:val="24"/>
        </w:rPr>
        <w:t xml:space="preserve"> com a Coopercitrus;</w:t>
      </w:r>
    </w:p>
    <w:p w14:paraId="1DE1E992" w14:textId="77777777" w:rsidR="00341612" w:rsidRPr="0009569D" w:rsidRDefault="00341612" w:rsidP="00341612">
      <w:pPr>
        <w:spacing w:after="0" w:line="240" w:lineRule="auto"/>
        <w:jc w:val="both"/>
        <w:rPr>
          <w:rFonts w:ascii="Times New Roman" w:hAnsi="Times New Roman"/>
          <w:color w:val="242424"/>
          <w:sz w:val="24"/>
          <w:szCs w:val="24"/>
        </w:rPr>
      </w:pPr>
      <w:r w:rsidRPr="0009569D">
        <w:rPr>
          <w:rFonts w:ascii="Times New Roman" w:hAnsi="Times New Roman"/>
          <w:color w:val="242424"/>
          <w:sz w:val="24"/>
          <w:szCs w:val="24"/>
        </w:rPr>
        <w:t>· Custeio agrícola/pecuário;</w:t>
      </w:r>
    </w:p>
    <w:p w14:paraId="7ECA4CD8" w14:textId="77777777" w:rsidR="00341612" w:rsidRPr="0009569D" w:rsidRDefault="00341612" w:rsidP="00341612">
      <w:pPr>
        <w:spacing w:after="0" w:line="240" w:lineRule="auto"/>
        <w:jc w:val="both"/>
        <w:rPr>
          <w:rFonts w:ascii="Times New Roman" w:hAnsi="Times New Roman"/>
          <w:color w:val="242424"/>
          <w:sz w:val="24"/>
          <w:szCs w:val="24"/>
        </w:rPr>
      </w:pPr>
      <w:r w:rsidRPr="0009569D">
        <w:rPr>
          <w:rFonts w:ascii="Times New Roman" w:hAnsi="Times New Roman"/>
          <w:color w:val="242424"/>
          <w:sz w:val="24"/>
          <w:szCs w:val="24"/>
        </w:rPr>
        <w:t>· Máquinas e equipamentos novos;</w:t>
      </w:r>
    </w:p>
    <w:p w14:paraId="31F2ED43" w14:textId="77777777" w:rsidR="00341612" w:rsidRPr="0009569D" w:rsidRDefault="00341612" w:rsidP="00341612">
      <w:pPr>
        <w:spacing w:after="0" w:line="240" w:lineRule="auto"/>
        <w:jc w:val="both"/>
        <w:rPr>
          <w:rFonts w:ascii="Times New Roman" w:hAnsi="Times New Roman"/>
          <w:color w:val="242424"/>
          <w:sz w:val="24"/>
          <w:szCs w:val="24"/>
        </w:rPr>
      </w:pPr>
      <w:r w:rsidRPr="0009569D">
        <w:rPr>
          <w:rFonts w:ascii="Times New Roman" w:hAnsi="Times New Roman"/>
          <w:color w:val="242424"/>
          <w:sz w:val="24"/>
          <w:szCs w:val="24"/>
        </w:rPr>
        <w:t xml:space="preserve">· Financiamento de veículos; e </w:t>
      </w:r>
    </w:p>
    <w:p w14:paraId="4F84E14E" w14:textId="77777777" w:rsidR="00341612" w:rsidRPr="0009569D" w:rsidRDefault="00341612" w:rsidP="00341612">
      <w:pPr>
        <w:spacing w:after="0" w:line="240" w:lineRule="auto"/>
        <w:jc w:val="both"/>
        <w:rPr>
          <w:rFonts w:ascii="Times New Roman" w:hAnsi="Times New Roman"/>
          <w:color w:val="242424"/>
          <w:sz w:val="24"/>
          <w:szCs w:val="24"/>
        </w:rPr>
      </w:pPr>
      <w:r w:rsidRPr="0009569D">
        <w:rPr>
          <w:rFonts w:ascii="Times New Roman" w:hAnsi="Times New Roman"/>
          <w:color w:val="242424"/>
          <w:sz w:val="24"/>
          <w:szCs w:val="24"/>
        </w:rPr>
        <w:t>· Energia fotovoltaica</w:t>
      </w:r>
    </w:p>
    <w:p w14:paraId="37C44F7E" w14:textId="77777777" w:rsidR="00341612" w:rsidRPr="00A96E65" w:rsidRDefault="00341612" w:rsidP="00341612">
      <w:pPr>
        <w:spacing w:after="0" w:line="240" w:lineRule="auto"/>
        <w:jc w:val="both"/>
        <w:rPr>
          <w:rFonts w:ascii="Times New Roman" w:hAnsi="Times New Roman"/>
          <w:color w:val="242424"/>
          <w:sz w:val="16"/>
          <w:szCs w:val="16"/>
        </w:rPr>
      </w:pPr>
    </w:p>
    <w:p w14:paraId="012A6CAB" w14:textId="77777777" w:rsidR="00341612" w:rsidRDefault="00341612" w:rsidP="00341612">
      <w:pPr>
        <w:spacing w:after="0" w:line="240" w:lineRule="auto"/>
        <w:jc w:val="both"/>
        <w:rPr>
          <w:rFonts w:ascii="Times New Roman" w:hAnsi="Times New Roman"/>
          <w:color w:val="242424"/>
          <w:sz w:val="24"/>
          <w:szCs w:val="24"/>
        </w:rPr>
      </w:pPr>
      <w:r w:rsidRPr="0009569D">
        <w:rPr>
          <w:rFonts w:ascii="Times New Roman" w:hAnsi="Times New Roman"/>
          <w:color w:val="242424"/>
          <w:sz w:val="24"/>
          <w:szCs w:val="24"/>
        </w:rPr>
        <w:t xml:space="preserve">O diretor de negócios da </w:t>
      </w:r>
      <w:proofErr w:type="spellStart"/>
      <w:r w:rsidRPr="0009569D">
        <w:rPr>
          <w:rFonts w:ascii="Times New Roman" w:hAnsi="Times New Roman"/>
          <w:color w:val="242424"/>
          <w:sz w:val="24"/>
          <w:szCs w:val="24"/>
        </w:rPr>
        <w:t>Credicitrus</w:t>
      </w:r>
      <w:proofErr w:type="spellEnd"/>
      <w:r w:rsidRPr="0009569D">
        <w:rPr>
          <w:rFonts w:ascii="Times New Roman" w:hAnsi="Times New Roman"/>
          <w:color w:val="242424"/>
          <w:sz w:val="24"/>
          <w:szCs w:val="24"/>
        </w:rPr>
        <w:t>, Fábio Fernandes acrescenta que: “temos uma grande equipe de profissionais especializados em agronegócio, atuando em todos os nosso Postos de Atendimento e a nossa função, por meio desse time, será enfatizar na feira o que é feito no dia a dia, ou seja, proporcionar ao produtor cooperado o mais alto padrão de consultoria, para que se prepare adequadamente para o ano-safra 2023/24 que se aproxima. É isso que está expresso no propósito que orienta nossa cooperativa desde sua fundação, de somar forças, para gerar prosperidade, transformar vidas e desenvolver a comunidade”.</w:t>
      </w:r>
    </w:p>
    <w:p w14:paraId="53979212" w14:textId="77777777" w:rsidR="00341612" w:rsidRPr="00A96E65" w:rsidRDefault="00341612" w:rsidP="00341612">
      <w:pPr>
        <w:spacing w:after="0" w:line="240" w:lineRule="auto"/>
        <w:jc w:val="both"/>
        <w:rPr>
          <w:rFonts w:ascii="Times New Roman" w:hAnsi="Times New Roman"/>
          <w:color w:val="242424"/>
          <w:sz w:val="16"/>
          <w:szCs w:val="16"/>
        </w:rPr>
      </w:pPr>
    </w:p>
    <w:p w14:paraId="78CB8DFC" w14:textId="77777777" w:rsidR="00341612" w:rsidRPr="00A96E65" w:rsidRDefault="00341612" w:rsidP="00341612">
      <w:pPr>
        <w:spacing w:after="0" w:line="240" w:lineRule="auto"/>
        <w:jc w:val="both"/>
        <w:rPr>
          <w:rFonts w:ascii="Times New Roman" w:hAnsi="Times New Roman"/>
          <w:b/>
          <w:bCs/>
          <w:color w:val="242424"/>
          <w:sz w:val="24"/>
          <w:szCs w:val="24"/>
        </w:rPr>
      </w:pPr>
      <w:r w:rsidRPr="00A96E65">
        <w:rPr>
          <w:rFonts w:ascii="Times New Roman" w:hAnsi="Times New Roman"/>
          <w:b/>
          <w:bCs/>
          <w:color w:val="242424"/>
          <w:sz w:val="24"/>
          <w:szCs w:val="24"/>
        </w:rPr>
        <w:t xml:space="preserve">Desempenho </w:t>
      </w:r>
      <w:proofErr w:type="spellStart"/>
      <w:r w:rsidRPr="00A96E65">
        <w:rPr>
          <w:rFonts w:ascii="Times New Roman" w:hAnsi="Times New Roman"/>
          <w:b/>
          <w:bCs/>
          <w:color w:val="242424"/>
          <w:sz w:val="24"/>
          <w:szCs w:val="24"/>
        </w:rPr>
        <w:t>Credicitrus</w:t>
      </w:r>
      <w:proofErr w:type="spellEnd"/>
      <w:r w:rsidRPr="00A96E65">
        <w:rPr>
          <w:rFonts w:ascii="Times New Roman" w:hAnsi="Times New Roman"/>
          <w:b/>
          <w:bCs/>
          <w:color w:val="242424"/>
          <w:sz w:val="24"/>
          <w:szCs w:val="24"/>
        </w:rPr>
        <w:t xml:space="preserve"> </w:t>
      </w:r>
    </w:p>
    <w:p w14:paraId="3412F2DC" w14:textId="77777777" w:rsidR="00341612" w:rsidRPr="00A96E65" w:rsidRDefault="00341612" w:rsidP="00341612">
      <w:pPr>
        <w:pStyle w:val="Standard"/>
        <w:spacing w:after="0" w:line="240" w:lineRule="auto"/>
        <w:jc w:val="both"/>
        <w:rPr>
          <w:rFonts w:ascii="Times New Roman" w:hAnsi="Times New Roman"/>
          <w:sz w:val="24"/>
          <w:szCs w:val="24"/>
        </w:rPr>
      </w:pPr>
      <w:r w:rsidRPr="00A96E65">
        <w:rPr>
          <w:rFonts w:ascii="Times New Roman" w:hAnsi="Times New Roman"/>
          <w:sz w:val="24"/>
          <w:szCs w:val="24"/>
        </w:rPr>
        <w:t xml:space="preserve">O valor recorde de R$ 11,44 bilhões em ativos, com expansão de 29,66% em relação a 2021 e de 92,86% no quadriênio 2019-2022, coloca a </w:t>
      </w:r>
      <w:proofErr w:type="spellStart"/>
      <w:r w:rsidRPr="00A96E65">
        <w:rPr>
          <w:rFonts w:ascii="Times New Roman" w:hAnsi="Times New Roman"/>
          <w:sz w:val="24"/>
          <w:szCs w:val="24"/>
        </w:rPr>
        <w:t>Credicitrus</w:t>
      </w:r>
      <w:proofErr w:type="spellEnd"/>
      <w:r w:rsidRPr="00A96E65">
        <w:rPr>
          <w:rFonts w:ascii="Times New Roman" w:hAnsi="Times New Roman"/>
          <w:sz w:val="24"/>
          <w:szCs w:val="24"/>
        </w:rPr>
        <w:t xml:space="preserve"> na posição de maior cooperativa de crédito do País. Com mais de 166 mil cooperados e filiais instaladas em 100 municípios de São Paulo, Minas Gerais e Mato Grosso do Sul, além de um posto de atendimento digital. Outros indicadores de desempenho que merecem destaque em 2022 são: o patrimônio líquido, principal demonstrativo da solidez econômico-financeiro da </w:t>
      </w:r>
      <w:proofErr w:type="spellStart"/>
      <w:r w:rsidRPr="00A96E65">
        <w:rPr>
          <w:rFonts w:ascii="Times New Roman" w:hAnsi="Times New Roman"/>
          <w:sz w:val="24"/>
          <w:szCs w:val="24"/>
        </w:rPr>
        <w:t>Credicitrus</w:t>
      </w:r>
      <w:proofErr w:type="spellEnd"/>
      <w:r w:rsidRPr="00A96E65">
        <w:rPr>
          <w:rFonts w:ascii="Times New Roman" w:hAnsi="Times New Roman"/>
          <w:sz w:val="24"/>
          <w:szCs w:val="24"/>
        </w:rPr>
        <w:t xml:space="preserve">, superou R$ 2,2 bilhões, com aumento de 16,77% sobre o ano anterior e de 39,13% no quadriênio 2019-2022; e os depósitos à vista, a prazo e as </w:t>
      </w:r>
      <w:r w:rsidRPr="00A96E65">
        <w:rPr>
          <w:rFonts w:ascii="Times New Roman" w:hAnsi="Times New Roman"/>
          <w:sz w:val="24"/>
          <w:szCs w:val="24"/>
        </w:rPr>
        <w:lastRenderedPageBreak/>
        <w:t xml:space="preserve">aplicações em LCA/LCI somaram R$ 7,5 bilhões, com elevações de 27,86% em relação 2021 e de 103,84% no quadriênio 2019-2022. Outro recorde expressivo foi alcançado pela carteira de crédito, com R$ 5,2 bilhões em 2022, com altas de 38,25% sobre 2021 e de 69,05% no quadriênio 2019-2022. As sobras de 2022 totalizaram R$ 477 milhões, 65,55% acima do valor registrado em 2021. A instituição também alcançou o número de recorde de associados em Assembleia, com 56.586 mil votantes. Essa quantidade também é recorde do sistema </w:t>
      </w:r>
      <w:proofErr w:type="spellStart"/>
      <w:r w:rsidRPr="00A96E65">
        <w:rPr>
          <w:rFonts w:ascii="Times New Roman" w:hAnsi="Times New Roman"/>
          <w:sz w:val="24"/>
          <w:szCs w:val="24"/>
        </w:rPr>
        <w:t>Sicoob</w:t>
      </w:r>
      <w:proofErr w:type="spellEnd"/>
      <w:r w:rsidRPr="00A96E65">
        <w:rPr>
          <w:rFonts w:ascii="Times New Roman" w:hAnsi="Times New Roman"/>
          <w:sz w:val="24"/>
          <w:szCs w:val="24"/>
        </w:rPr>
        <w:t>.</w:t>
      </w:r>
    </w:p>
    <w:p w14:paraId="55FBB491" w14:textId="77777777" w:rsidR="00341612" w:rsidRPr="00A96E65" w:rsidRDefault="00341612" w:rsidP="00341612">
      <w:pPr>
        <w:pStyle w:val="Standard"/>
        <w:spacing w:after="0" w:line="240" w:lineRule="auto"/>
        <w:jc w:val="both"/>
        <w:rPr>
          <w:rFonts w:ascii="Times New Roman" w:hAnsi="Times New Roman"/>
          <w:sz w:val="24"/>
          <w:szCs w:val="24"/>
        </w:rPr>
      </w:pPr>
      <w:r w:rsidRPr="00A96E65">
        <w:rPr>
          <w:rFonts w:ascii="Times New Roman" w:hAnsi="Times New Roman"/>
          <w:sz w:val="24"/>
          <w:szCs w:val="24"/>
        </w:rPr>
        <w:t xml:space="preserve">Por fim, o Resultado Social Econômico chegou a R$ 1,2 bilhão em 2022. Esse indicador </w:t>
      </w:r>
      <w:r w:rsidRPr="00A96E65">
        <w:rPr>
          <w:rFonts w:ascii="Times New Roman" w:hAnsi="Times New Roman"/>
          <w:color w:val="000000"/>
          <w:sz w:val="24"/>
          <w:szCs w:val="24"/>
        </w:rPr>
        <w:t>é</w:t>
      </w:r>
      <w:r w:rsidRPr="00A96E65">
        <w:rPr>
          <w:rFonts w:ascii="Times New Roman" w:hAnsi="Times New Roman"/>
          <w:sz w:val="24"/>
          <w:szCs w:val="24"/>
        </w:rPr>
        <w:t xml:space="preserve"> exclusivo do modelo de negócio cooperativo. Expressa as economias em juros e tarifas que o associado faz em suas movimentações na Cooperativa, em comparação com o que desembolsaria efetuando as mesmas operações no sistema financeiro tradicional.</w:t>
      </w:r>
    </w:p>
    <w:p w14:paraId="344B05EE" w14:textId="77777777" w:rsidR="00341612" w:rsidRDefault="00341612" w:rsidP="00341612">
      <w:pPr>
        <w:spacing w:after="0" w:line="240" w:lineRule="auto"/>
        <w:jc w:val="both"/>
        <w:rPr>
          <w:rFonts w:ascii="Times New Roman" w:hAnsi="Times New Roman"/>
          <w:color w:val="242424"/>
          <w:sz w:val="24"/>
          <w:szCs w:val="24"/>
        </w:rPr>
      </w:pPr>
    </w:p>
    <w:p w14:paraId="3D2F3A7A" w14:textId="77777777" w:rsidR="00341612" w:rsidRPr="00C85EFF" w:rsidRDefault="00341612" w:rsidP="00341612">
      <w:pPr>
        <w:spacing w:after="0" w:line="240" w:lineRule="auto"/>
        <w:jc w:val="both"/>
        <w:rPr>
          <w:rFonts w:ascii="Times New Roman" w:hAnsi="Times New Roman"/>
          <w:b/>
          <w:sz w:val="24"/>
          <w:szCs w:val="24"/>
        </w:rPr>
      </w:pPr>
      <w:r w:rsidRPr="00C85EFF">
        <w:rPr>
          <w:rFonts w:ascii="Times New Roman" w:hAnsi="Times New Roman"/>
          <w:b/>
          <w:sz w:val="24"/>
          <w:szCs w:val="24"/>
        </w:rPr>
        <w:t>Comemorações de 40 anos</w:t>
      </w:r>
    </w:p>
    <w:p w14:paraId="57E32AF1" w14:textId="77777777" w:rsidR="00341612" w:rsidRPr="00C85EFF" w:rsidRDefault="00341612" w:rsidP="00341612">
      <w:pPr>
        <w:spacing w:after="0" w:line="240" w:lineRule="auto"/>
        <w:jc w:val="both"/>
        <w:rPr>
          <w:rFonts w:ascii="Times New Roman" w:eastAsia="Calibri" w:hAnsi="Times New Roman"/>
          <w:kern w:val="3"/>
          <w:sz w:val="24"/>
          <w:szCs w:val="24"/>
          <w:lang w:eastAsia="zh-CN"/>
        </w:rPr>
      </w:pPr>
      <w:r w:rsidRPr="00C85EFF">
        <w:rPr>
          <w:rFonts w:ascii="Times New Roman" w:eastAsia="Calibri" w:hAnsi="Times New Roman"/>
          <w:kern w:val="3"/>
          <w:sz w:val="24"/>
          <w:szCs w:val="24"/>
          <w:lang w:eastAsia="zh-CN"/>
        </w:rPr>
        <w:t xml:space="preserve">Para comemorar esse marco do cooperativismo nacional, a </w:t>
      </w:r>
      <w:proofErr w:type="spellStart"/>
      <w:r w:rsidRPr="00C85EFF">
        <w:rPr>
          <w:rFonts w:ascii="Times New Roman" w:eastAsia="Calibri" w:hAnsi="Times New Roman"/>
          <w:kern w:val="3"/>
          <w:sz w:val="24"/>
          <w:szCs w:val="24"/>
          <w:lang w:eastAsia="zh-CN"/>
        </w:rPr>
        <w:t>Credicitrus</w:t>
      </w:r>
      <w:proofErr w:type="spellEnd"/>
      <w:r w:rsidRPr="00C85EFF">
        <w:rPr>
          <w:rFonts w:ascii="Times New Roman" w:eastAsia="Calibri" w:hAnsi="Times New Roman"/>
          <w:kern w:val="3"/>
          <w:sz w:val="24"/>
          <w:szCs w:val="24"/>
          <w:lang w:eastAsia="zh-CN"/>
        </w:rPr>
        <w:t xml:space="preserve"> está promovendo o Circuito Comemorativo </w:t>
      </w:r>
      <w:proofErr w:type="spellStart"/>
      <w:r w:rsidRPr="00C85EFF">
        <w:rPr>
          <w:rFonts w:ascii="Times New Roman" w:eastAsia="Calibri" w:hAnsi="Times New Roman"/>
          <w:kern w:val="3"/>
          <w:sz w:val="24"/>
          <w:szCs w:val="24"/>
          <w:lang w:eastAsia="zh-CN"/>
        </w:rPr>
        <w:t>Credicitrus</w:t>
      </w:r>
      <w:proofErr w:type="spellEnd"/>
      <w:r w:rsidRPr="00C85EFF">
        <w:rPr>
          <w:rFonts w:ascii="Times New Roman" w:eastAsia="Calibri" w:hAnsi="Times New Roman"/>
          <w:kern w:val="3"/>
          <w:sz w:val="24"/>
          <w:szCs w:val="24"/>
          <w:lang w:eastAsia="zh-CN"/>
        </w:rPr>
        <w:t>, que englobará 15 cidades do interior paulista e mineiro, onde a instituições possui postos de atendimento. A primeira festa foi em Frutal, em Minas Gerais, no dia 1º de abril. Os demais municípios com a comemoração agendada são: Matão e Olímpia, em maio; Monte Azul Paulista e Monte Alto, em junho; Guaíra e Taquaritinga, em julho; Penápolis e Fernandópolis, em agosto; Itápolis, em setembro; Jales, Novo Horizonte e José Bonifácio, em outubro; e Viradouro e Colina, em novembro. Já nos dias 14, 15 e 16 de setembro, acontecerá uma grande festa em Bebedouro, sede da instituição no interior de São Paulo.</w:t>
      </w:r>
    </w:p>
    <w:p w14:paraId="40F34A79" w14:textId="77777777" w:rsidR="00341612" w:rsidRDefault="00341612" w:rsidP="00341612">
      <w:pPr>
        <w:spacing w:after="0" w:line="240" w:lineRule="auto"/>
        <w:jc w:val="both"/>
        <w:rPr>
          <w:bCs/>
        </w:rPr>
      </w:pPr>
    </w:p>
    <w:p w14:paraId="507CE583" w14:textId="77777777" w:rsidR="00341612" w:rsidRPr="0009569D" w:rsidRDefault="00341612" w:rsidP="00341612">
      <w:pPr>
        <w:spacing w:after="0" w:line="240" w:lineRule="auto"/>
        <w:jc w:val="both"/>
        <w:rPr>
          <w:rFonts w:ascii="Times New Roman" w:hAnsi="Times New Roman"/>
          <w:b/>
          <w:sz w:val="24"/>
          <w:szCs w:val="24"/>
        </w:rPr>
      </w:pPr>
      <w:r w:rsidRPr="0009569D">
        <w:rPr>
          <w:rFonts w:ascii="Times New Roman" w:hAnsi="Times New Roman"/>
          <w:b/>
          <w:sz w:val="24"/>
          <w:szCs w:val="24"/>
        </w:rPr>
        <w:t xml:space="preserve">Sobre a </w:t>
      </w:r>
      <w:proofErr w:type="spellStart"/>
      <w:r w:rsidRPr="0009569D">
        <w:rPr>
          <w:rFonts w:ascii="Times New Roman" w:hAnsi="Times New Roman"/>
          <w:b/>
          <w:sz w:val="24"/>
          <w:szCs w:val="24"/>
        </w:rPr>
        <w:t>Sicoob</w:t>
      </w:r>
      <w:proofErr w:type="spellEnd"/>
      <w:r w:rsidRPr="0009569D">
        <w:rPr>
          <w:rFonts w:ascii="Times New Roman" w:hAnsi="Times New Roman"/>
          <w:b/>
          <w:sz w:val="24"/>
          <w:szCs w:val="24"/>
        </w:rPr>
        <w:t xml:space="preserve"> </w:t>
      </w:r>
      <w:proofErr w:type="spellStart"/>
      <w:r w:rsidRPr="0009569D">
        <w:rPr>
          <w:rFonts w:ascii="Times New Roman" w:hAnsi="Times New Roman"/>
          <w:b/>
          <w:sz w:val="24"/>
          <w:szCs w:val="24"/>
        </w:rPr>
        <w:t>Credicitrus</w:t>
      </w:r>
      <w:proofErr w:type="spellEnd"/>
    </w:p>
    <w:p w14:paraId="627DBF75" w14:textId="77777777" w:rsidR="00341612" w:rsidRPr="0009569D" w:rsidRDefault="00341612" w:rsidP="00341612">
      <w:pPr>
        <w:spacing w:after="0" w:line="240" w:lineRule="auto"/>
        <w:jc w:val="both"/>
        <w:rPr>
          <w:rFonts w:ascii="Times New Roman" w:hAnsi="Times New Roman"/>
          <w:sz w:val="24"/>
          <w:szCs w:val="24"/>
        </w:rPr>
      </w:pPr>
      <w:r w:rsidRPr="0009569D">
        <w:rPr>
          <w:rFonts w:ascii="Times New Roman" w:hAnsi="Times New Roman"/>
          <w:sz w:val="24"/>
          <w:szCs w:val="24"/>
        </w:rPr>
        <w:t xml:space="preserve">A </w:t>
      </w:r>
      <w:proofErr w:type="spellStart"/>
      <w:r w:rsidRPr="0009569D">
        <w:rPr>
          <w:rFonts w:ascii="Times New Roman" w:hAnsi="Times New Roman"/>
          <w:sz w:val="24"/>
          <w:szCs w:val="24"/>
        </w:rPr>
        <w:t>Sicoob</w:t>
      </w:r>
      <w:proofErr w:type="spellEnd"/>
      <w:r w:rsidRPr="0009569D">
        <w:rPr>
          <w:rFonts w:ascii="Times New Roman" w:hAnsi="Times New Roman"/>
          <w:sz w:val="24"/>
          <w:szCs w:val="24"/>
        </w:rPr>
        <w:t xml:space="preserve"> </w:t>
      </w:r>
      <w:proofErr w:type="spellStart"/>
      <w:r w:rsidRPr="0009569D">
        <w:rPr>
          <w:rFonts w:ascii="Times New Roman" w:hAnsi="Times New Roman"/>
          <w:sz w:val="24"/>
          <w:szCs w:val="24"/>
        </w:rPr>
        <w:t>Credicitrus</w:t>
      </w:r>
      <w:proofErr w:type="spellEnd"/>
      <w:r w:rsidRPr="0009569D">
        <w:rPr>
          <w:rFonts w:ascii="Times New Roman" w:hAnsi="Times New Roman"/>
          <w:sz w:val="24"/>
          <w:szCs w:val="24"/>
        </w:rPr>
        <w:t xml:space="preserve"> é uma cooperativa de crédito com mais de 166 mil cooperados e com mais de 120 postos de atendimento em São Paulo, Minas Gerais e Mato Grosso do Sul. Ao completar 40 anos em 2023, a instituição tem transformado a vida de seus cooperados e das comunidades onde atua, ao promover a geração de renda e o desenvolvimento social. Oferece soluções financeiras inovadoras e confiáveis, atendendo as demandas de seus cooperados. Possui o Instituto </w:t>
      </w:r>
      <w:proofErr w:type="spellStart"/>
      <w:r w:rsidRPr="0009569D">
        <w:rPr>
          <w:rFonts w:ascii="Times New Roman" w:hAnsi="Times New Roman"/>
          <w:sz w:val="24"/>
          <w:szCs w:val="24"/>
        </w:rPr>
        <w:t>Credicitrus</w:t>
      </w:r>
      <w:proofErr w:type="spellEnd"/>
      <w:r w:rsidRPr="0009569D">
        <w:rPr>
          <w:rFonts w:ascii="Times New Roman" w:hAnsi="Times New Roman"/>
          <w:sz w:val="24"/>
          <w:szCs w:val="24"/>
        </w:rPr>
        <w:t xml:space="preserve"> que tem impactado quase 60 mil pessoas por meio de quatro frentes de atuação – educacional, social, cultural e ambiental, investindo mais de R$ 11 milhões em seus projetos.</w:t>
      </w:r>
    </w:p>
    <w:p w14:paraId="0D26E8CA" w14:textId="77777777" w:rsidR="00341612" w:rsidRDefault="00341612" w:rsidP="00341612">
      <w:pPr>
        <w:spacing w:after="0" w:line="240" w:lineRule="auto"/>
        <w:jc w:val="both"/>
      </w:pPr>
    </w:p>
    <w:p w14:paraId="28BD3579" w14:textId="77777777" w:rsidR="00341612" w:rsidRDefault="00341612" w:rsidP="00341612">
      <w:pPr>
        <w:spacing w:after="0" w:line="240" w:lineRule="auto"/>
        <w:rPr>
          <w:b/>
          <w:bCs/>
        </w:rPr>
      </w:pPr>
      <w:r>
        <w:rPr>
          <w:b/>
          <w:bCs/>
        </w:rPr>
        <w:t>Informações à imprensa</w:t>
      </w:r>
    </w:p>
    <w:p w14:paraId="7DB91D3F" w14:textId="77777777" w:rsidR="00341612" w:rsidRDefault="00341612" w:rsidP="00341612">
      <w:pPr>
        <w:pStyle w:val="NormalWeb"/>
        <w:spacing w:before="0" w:beforeAutospacing="0" w:after="0" w:afterAutospacing="0"/>
        <w:rPr>
          <w:rStyle w:val="Forte"/>
          <w:rFonts w:ascii="Calibri" w:hAnsi="Calibri" w:cs="Calibri"/>
          <w:sz w:val="22"/>
          <w:szCs w:val="22"/>
        </w:rPr>
      </w:pPr>
      <w:r>
        <w:rPr>
          <w:rFonts w:ascii="Calibri" w:hAnsi="Calibri" w:cs="Calibri"/>
          <w:noProof/>
        </w:rPr>
        <w:drawing>
          <wp:inline distT="0" distB="0" distL="0" distR="0" wp14:anchorId="5C475674" wp14:editId="37CC8EA9">
            <wp:extent cx="1047750" cy="439298"/>
            <wp:effectExtent l="0" t="0" r="0" b="0"/>
            <wp:docPr id="6" name="Imagem 6"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Texto&#10;&#10;Descrição gerad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5792" cy="467826"/>
                    </a:xfrm>
                    <a:prstGeom prst="rect">
                      <a:avLst/>
                    </a:prstGeom>
                  </pic:spPr>
                </pic:pic>
              </a:graphicData>
            </a:graphic>
          </wp:inline>
        </w:drawing>
      </w:r>
      <w:r>
        <w:br/>
      </w:r>
      <w:r>
        <w:rPr>
          <w:rStyle w:val="Forte"/>
          <w:rFonts w:ascii="Calibri" w:hAnsi="Calibri" w:cs="Calibri"/>
          <w:sz w:val="22"/>
          <w:szCs w:val="22"/>
        </w:rPr>
        <w:t>Mecânica Comunicação Estratégica</w:t>
      </w:r>
    </w:p>
    <w:p w14:paraId="41A4063A" w14:textId="77777777" w:rsidR="00341612" w:rsidRDefault="00341612" w:rsidP="00341612">
      <w:pPr>
        <w:pStyle w:val="NormalWeb"/>
        <w:spacing w:before="0" w:beforeAutospacing="0" w:after="0" w:afterAutospacing="0"/>
        <w:rPr>
          <w:rStyle w:val="Forte"/>
          <w:rFonts w:ascii="Calibri" w:hAnsi="Calibri" w:cs="Calibri"/>
          <w:sz w:val="22"/>
          <w:szCs w:val="22"/>
        </w:rPr>
      </w:pPr>
      <w:proofErr w:type="spellStart"/>
      <w:r>
        <w:rPr>
          <w:rStyle w:val="Forte"/>
          <w:rFonts w:ascii="Calibri" w:hAnsi="Calibri" w:cs="Calibri"/>
          <w:sz w:val="22"/>
          <w:szCs w:val="22"/>
        </w:rPr>
        <w:t>Enio</w:t>
      </w:r>
      <w:proofErr w:type="spellEnd"/>
      <w:r>
        <w:rPr>
          <w:rStyle w:val="Forte"/>
          <w:rFonts w:ascii="Calibri" w:hAnsi="Calibri" w:cs="Calibri"/>
          <w:sz w:val="22"/>
          <w:szCs w:val="22"/>
        </w:rPr>
        <w:t xml:space="preserve"> </w:t>
      </w:r>
      <w:proofErr w:type="spellStart"/>
      <w:r>
        <w:rPr>
          <w:rStyle w:val="Forte"/>
          <w:rFonts w:ascii="Calibri" w:hAnsi="Calibri" w:cs="Calibri"/>
          <w:sz w:val="22"/>
          <w:szCs w:val="22"/>
        </w:rPr>
        <w:t>Campoi</w:t>
      </w:r>
      <w:proofErr w:type="spellEnd"/>
      <w:r>
        <w:rPr>
          <w:rStyle w:val="Forte"/>
          <w:rFonts w:ascii="Calibri" w:hAnsi="Calibri" w:cs="Calibri"/>
          <w:sz w:val="22"/>
          <w:szCs w:val="22"/>
        </w:rPr>
        <w:t xml:space="preserve"> </w:t>
      </w:r>
    </w:p>
    <w:p w14:paraId="4C8FC127" w14:textId="77777777" w:rsidR="00341612" w:rsidRDefault="00341612" w:rsidP="00341612">
      <w:pPr>
        <w:pStyle w:val="NormalWeb"/>
        <w:spacing w:before="0" w:beforeAutospacing="0" w:after="0" w:afterAutospacing="0"/>
        <w:rPr>
          <w:rFonts w:ascii="Calibri" w:hAnsi="Calibri" w:cs="Calibri"/>
          <w:b/>
          <w:bCs/>
          <w:sz w:val="22"/>
          <w:szCs w:val="22"/>
        </w:rPr>
      </w:pPr>
      <w:proofErr w:type="spellStart"/>
      <w:r>
        <w:rPr>
          <w:rStyle w:val="Forte"/>
          <w:rFonts w:ascii="Calibri" w:hAnsi="Calibri" w:cs="Calibri"/>
          <w:sz w:val="22"/>
          <w:szCs w:val="22"/>
        </w:rPr>
        <w:t>Cel</w:t>
      </w:r>
      <w:proofErr w:type="spellEnd"/>
      <w:r>
        <w:rPr>
          <w:rStyle w:val="Forte"/>
          <w:rFonts w:ascii="Calibri" w:hAnsi="Calibri" w:cs="Calibri"/>
          <w:sz w:val="22"/>
          <w:szCs w:val="22"/>
        </w:rPr>
        <w:t xml:space="preserve">: (11) 99981-9950 - </w:t>
      </w:r>
      <w:r w:rsidRPr="009D6A2E">
        <w:rPr>
          <w:rFonts w:ascii="Calibri" w:hAnsi="Calibri" w:cs="Calibri"/>
          <w:b/>
          <w:bCs/>
          <w:sz w:val="22"/>
          <w:szCs w:val="22"/>
        </w:rPr>
        <w:t xml:space="preserve">E-mail: </w:t>
      </w:r>
      <w:hyperlink r:id="rId12" w:history="1">
        <w:r w:rsidRPr="00AB6C64">
          <w:rPr>
            <w:rStyle w:val="Hyperlink"/>
            <w:rFonts w:ascii="Calibri" w:hAnsi="Calibri" w:cs="Calibri"/>
            <w:sz w:val="22"/>
            <w:szCs w:val="22"/>
          </w:rPr>
          <w:t>enio@meccanica.com.br</w:t>
        </w:r>
      </w:hyperlink>
    </w:p>
    <w:p w14:paraId="41F1C617" w14:textId="77777777" w:rsidR="00341612" w:rsidRDefault="00341612" w:rsidP="00341612">
      <w:pPr>
        <w:spacing w:after="0" w:line="240" w:lineRule="auto"/>
        <w:jc w:val="center"/>
        <w:rPr>
          <w:rFonts w:ascii="Cambria" w:hAnsi="Cambria"/>
          <w:sz w:val="28"/>
        </w:rPr>
      </w:pPr>
    </w:p>
    <w:p w14:paraId="734940C9" w14:textId="77777777" w:rsidR="00341612" w:rsidRDefault="00341612" w:rsidP="00341612">
      <w:pPr>
        <w:pStyle w:val="xmsonormal"/>
        <w:shd w:val="clear" w:color="auto" w:fill="FFFFFF"/>
        <w:spacing w:before="0" w:beforeAutospacing="0" w:after="0" w:afterAutospacing="0"/>
        <w:rPr>
          <w:rFonts w:ascii="Calibri" w:hAnsi="Calibri" w:cs="Calibri"/>
          <w:color w:val="242424"/>
          <w:sz w:val="22"/>
          <w:szCs w:val="22"/>
        </w:rPr>
      </w:pPr>
    </w:p>
    <w:p w14:paraId="68DA3BA1" w14:textId="77777777" w:rsidR="00EC5283" w:rsidRPr="00341612" w:rsidRDefault="00EC5283" w:rsidP="00341612"/>
    <w:sectPr w:rsidR="00EC5283" w:rsidRPr="00341612" w:rsidSect="005C28A7">
      <w:headerReference w:type="default" r:id="rId13"/>
      <w:footerReference w:type="default" r:id="rId14"/>
      <w:pgSz w:w="11906" w:h="16838"/>
      <w:pgMar w:top="1417" w:right="1133" w:bottom="1417" w:left="1418" w:header="708"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9868B" w14:textId="77777777" w:rsidR="00714F90" w:rsidRDefault="00714F90" w:rsidP="00397785">
      <w:pPr>
        <w:spacing w:after="0" w:line="240" w:lineRule="auto"/>
      </w:pPr>
      <w:r>
        <w:separator/>
      </w:r>
    </w:p>
  </w:endnote>
  <w:endnote w:type="continuationSeparator" w:id="0">
    <w:p w14:paraId="295EBA43" w14:textId="77777777" w:rsidR="00714F90" w:rsidRDefault="00714F90" w:rsidP="00397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C8E79" w14:textId="635BEE0C" w:rsidR="00503521" w:rsidRPr="00397785" w:rsidRDefault="00676B5E" w:rsidP="00B10BED">
    <w:pPr>
      <w:pStyle w:val="Rodap"/>
      <w:tabs>
        <w:tab w:val="clear" w:pos="8504"/>
        <w:tab w:val="right" w:pos="8931"/>
      </w:tabs>
      <w:ind w:left="-1418"/>
    </w:pPr>
    <w:r w:rsidRPr="00B54FB8">
      <w:rPr>
        <w:noProof/>
      </w:rPr>
      <w:drawing>
        <wp:inline distT="0" distB="0" distL="0" distR="0" wp14:anchorId="0EB8A955" wp14:editId="26844D8A">
          <wp:extent cx="7562850" cy="868642"/>
          <wp:effectExtent l="0" t="0" r="0" b="825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1757" cy="87655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D761A" w14:textId="77777777" w:rsidR="00714F90" w:rsidRDefault="00714F90" w:rsidP="00397785">
      <w:pPr>
        <w:spacing w:after="0" w:line="240" w:lineRule="auto"/>
      </w:pPr>
      <w:r>
        <w:separator/>
      </w:r>
    </w:p>
  </w:footnote>
  <w:footnote w:type="continuationSeparator" w:id="0">
    <w:p w14:paraId="159FFDE4" w14:textId="77777777" w:rsidR="00714F90" w:rsidRDefault="00714F90" w:rsidP="003977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1EBC6" w14:textId="4453FA0C" w:rsidR="00503521" w:rsidRDefault="00676B5E" w:rsidP="00660C50">
    <w:pPr>
      <w:pStyle w:val="Cabealho"/>
      <w:ind w:left="-567"/>
      <w:jc w:val="center"/>
    </w:pPr>
    <w:r w:rsidRPr="00B54FB8">
      <w:rPr>
        <w:noProof/>
      </w:rPr>
      <w:drawing>
        <wp:inline distT="0" distB="0" distL="0" distR="0" wp14:anchorId="31CA5C3E" wp14:editId="314BCF14">
          <wp:extent cx="2124075" cy="723900"/>
          <wp:effectExtent l="0" t="0" r="0" b="0"/>
          <wp:docPr id="2" name="Imagem 2" descr="CABEC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ABECALH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723900"/>
                  </a:xfrm>
                  <a:prstGeom prst="rect">
                    <a:avLst/>
                  </a:prstGeom>
                  <a:noFill/>
                  <a:ln>
                    <a:noFill/>
                  </a:ln>
                </pic:spPr>
              </pic:pic>
            </a:graphicData>
          </a:graphic>
        </wp:inline>
      </w:drawing>
    </w:r>
    <w:r w:rsidR="00121C74">
      <w:rPr>
        <w:noProof/>
      </w:rPr>
      <w:t xml:space="preserve">                                                          </w:t>
    </w:r>
    <w:r>
      <w:rPr>
        <w:noProof/>
      </w:rPr>
      <w:drawing>
        <wp:inline distT="0" distB="0" distL="0" distR="0" wp14:anchorId="3B417BAF" wp14:editId="5D0F74E9">
          <wp:extent cx="2133600" cy="4953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3600"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5E6894"/>
    <w:multiLevelType w:val="hybridMultilevel"/>
    <w:tmpl w:val="B0AE8B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0B3781B"/>
    <w:multiLevelType w:val="hybridMultilevel"/>
    <w:tmpl w:val="FF04E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972085F"/>
    <w:multiLevelType w:val="hybridMultilevel"/>
    <w:tmpl w:val="B66C0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D3E0F70"/>
    <w:multiLevelType w:val="hybridMultilevel"/>
    <w:tmpl w:val="DC5C7956"/>
    <w:lvl w:ilvl="0" w:tplc="3FAE64CC">
      <w:start w:val="1"/>
      <w:numFmt w:val="decimal"/>
      <w:lvlText w:val="%1."/>
      <w:lvlJc w:val="left"/>
      <w:pPr>
        <w:ind w:left="1440" w:hanging="360"/>
      </w:pPr>
      <w:rPr>
        <w:color w:val="auto"/>
        <w:sz w:val="20"/>
        <w:szCs w:val="2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785"/>
    <w:rsid w:val="000043B2"/>
    <w:rsid w:val="00007A07"/>
    <w:rsid w:val="000109ED"/>
    <w:rsid w:val="00023078"/>
    <w:rsid w:val="00040BB3"/>
    <w:rsid w:val="00050A35"/>
    <w:rsid w:val="00061613"/>
    <w:rsid w:val="00062670"/>
    <w:rsid w:val="00070280"/>
    <w:rsid w:val="00072BCB"/>
    <w:rsid w:val="000745F6"/>
    <w:rsid w:val="00081A13"/>
    <w:rsid w:val="000858AE"/>
    <w:rsid w:val="00094D1D"/>
    <w:rsid w:val="00095DD9"/>
    <w:rsid w:val="000978DA"/>
    <w:rsid w:val="000A3DAC"/>
    <w:rsid w:val="000D15C3"/>
    <w:rsid w:val="000D51B7"/>
    <w:rsid w:val="000F1434"/>
    <w:rsid w:val="000F77B9"/>
    <w:rsid w:val="0010245B"/>
    <w:rsid w:val="001027BF"/>
    <w:rsid w:val="00121C74"/>
    <w:rsid w:val="00125261"/>
    <w:rsid w:val="00125A32"/>
    <w:rsid w:val="00132123"/>
    <w:rsid w:val="00132AC8"/>
    <w:rsid w:val="0013415F"/>
    <w:rsid w:val="00141D62"/>
    <w:rsid w:val="00151953"/>
    <w:rsid w:val="001536D2"/>
    <w:rsid w:val="001571EE"/>
    <w:rsid w:val="00161C94"/>
    <w:rsid w:val="0017461C"/>
    <w:rsid w:val="00175246"/>
    <w:rsid w:val="00185042"/>
    <w:rsid w:val="001C47B9"/>
    <w:rsid w:val="001C5DC3"/>
    <w:rsid w:val="001D6DE7"/>
    <w:rsid w:val="001F126B"/>
    <w:rsid w:val="00206559"/>
    <w:rsid w:val="0020704E"/>
    <w:rsid w:val="00211E06"/>
    <w:rsid w:val="0022677A"/>
    <w:rsid w:val="00235AC9"/>
    <w:rsid w:val="002439E9"/>
    <w:rsid w:val="00276E4E"/>
    <w:rsid w:val="002D05B1"/>
    <w:rsid w:val="002D4C6A"/>
    <w:rsid w:val="002E1E65"/>
    <w:rsid w:val="002E5C4D"/>
    <w:rsid w:val="002E7304"/>
    <w:rsid w:val="002F5A98"/>
    <w:rsid w:val="002F63B2"/>
    <w:rsid w:val="003042FC"/>
    <w:rsid w:val="00310378"/>
    <w:rsid w:val="0031050F"/>
    <w:rsid w:val="003158A4"/>
    <w:rsid w:val="00321250"/>
    <w:rsid w:val="00322C96"/>
    <w:rsid w:val="00332913"/>
    <w:rsid w:val="00336A56"/>
    <w:rsid w:val="00341612"/>
    <w:rsid w:val="00362EC3"/>
    <w:rsid w:val="00366F13"/>
    <w:rsid w:val="00377279"/>
    <w:rsid w:val="00397785"/>
    <w:rsid w:val="00397DC0"/>
    <w:rsid w:val="003B15CD"/>
    <w:rsid w:val="003C29FE"/>
    <w:rsid w:val="003C5DAF"/>
    <w:rsid w:val="003F08F3"/>
    <w:rsid w:val="004011E7"/>
    <w:rsid w:val="004108F1"/>
    <w:rsid w:val="004110E2"/>
    <w:rsid w:val="00420244"/>
    <w:rsid w:val="0042323F"/>
    <w:rsid w:val="004374AE"/>
    <w:rsid w:val="00470C9C"/>
    <w:rsid w:val="00493B3B"/>
    <w:rsid w:val="004C19D0"/>
    <w:rsid w:val="004C44D7"/>
    <w:rsid w:val="004C69B4"/>
    <w:rsid w:val="004C78D8"/>
    <w:rsid w:val="004E001B"/>
    <w:rsid w:val="004F0592"/>
    <w:rsid w:val="004F7201"/>
    <w:rsid w:val="004F73D6"/>
    <w:rsid w:val="00503521"/>
    <w:rsid w:val="0050420D"/>
    <w:rsid w:val="005049ED"/>
    <w:rsid w:val="005103DF"/>
    <w:rsid w:val="00514C57"/>
    <w:rsid w:val="00515749"/>
    <w:rsid w:val="00520637"/>
    <w:rsid w:val="005330EB"/>
    <w:rsid w:val="00535658"/>
    <w:rsid w:val="005451A7"/>
    <w:rsid w:val="00551D20"/>
    <w:rsid w:val="00562571"/>
    <w:rsid w:val="00573F9C"/>
    <w:rsid w:val="00575999"/>
    <w:rsid w:val="00583D42"/>
    <w:rsid w:val="005C1B28"/>
    <w:rsid w:val="005C28A7"/>
    <w:rsid w:val="005C566A"/>
    <w:rsid w:val="005D3D26"/>
    <w:rsid w:val="005D3F47"/>
    <w:rsid w:val="005E0675"/>
    <w:rsid w:val="00607432"/>
    <w:rsid w:val="006221DB"/>
    <w:rsid w:val="00623412"/>
    <w:rsid w:val="00624434"/>
    <w:rsid w:val="00631993"/>
    <w:rsid w:val="00644D79"/>
    <w:rsid w:val="00660C50"/>
    <w:rsid w:val="00664197"/>
    <w:rsid w:val="00665BD1"/>
    <w:rsid w:val="00676B5E"/>
    <w:rsid w:val="00677063"/>
    <w:rsid w:val="00687D61"/>
    <w:rsid w:val="00696E39"/>
    <w:rsid w:val="006B382D"/>
    <w:rsid w:val="006D7598"/>
    <w:rsid w:val="006D79AC"/>
    <w:rsid w:val="006E3F72"/>
    <w:rsid w:val="006F1F16"/>
    <w:rsid w:val="006F20D5"/>
    <w:rsid w:val="00705366"/>
    <w:rsid w:val="00714F90"/>
    <w:rsid w:val="00715C97"/>
    <w:rsid w:val="007266C0"/>
    <w:rsid w:val="00730845"/>
    <w:rsid w:val="007715FC"/>
    <w:rsid w:val="0077793B"/>
    <w:rsid w:val="0078091A"/>
    <w:rsid w:val="0078570D"/>
    <w:rsid w:val="007A708D"/>
    <w:rsid w:val="007A7DA6"/>
    <w:rsid w:val="007B1BB4"/>
    <w:rsid w:val="007C54C2"/>
    <w:rsid w:val="007D7FCC"/>
    <w:rsid w:val="00800428"/>
    <w:rsid w:val="008335DB"/>
    <w:rsid w:val="00842CDB"/>
    <w:rsid w:val="00845DE3"/>
    <w:rsid w:val="008524FD"/>
    <w:rsid w:val="008832BE"/>
    <w:rsid w:val="00892879"/>
    <w:rsid w:val="008B24DC"/>
    <w:rsid w:val="008C2CEB"/>
    <w:rsid w:val="00905234"/>
    <w:rsid w:val="0091527C"/>
    <w:rsid w:val="0092503B"/>
    <w:rsid w:val="009428ED"/>
    <w:rsid w:val="00943ABD"/>
    <w:rsid w:val="00947247"/>
    <w:rsid w:val="0095714F"/>
    <w:rsid w:val="00961A99"/>
    <w:rsid w:val="0096459E"/>
    <w:rsid w:val="009649B9"/>
    <w:rsid w:val="00973D71"/>
    <w:rsid w:val="00980013"/>
    <w:rsid w:val="00984A1C"/>
    <w:rsid w:val="009958BD"/>
    <w:rsid w:val="009A35CD"/>
    <w:rsid w:val="009A6054"/>
    <w:rsid w:val="009B0AC3"/>
    <w:rsid w:val="009B39CC"/>
    <w:rsid w:val="009B5A1B"/>
    <w:rsid w:val="009C517F"/>
    <w:rsid w:val="009D1E76"/>
    <w:rsid w:val="009D3331"/>
    <w:rsid w:val="009D76E7"/>
    <w:rsid w:val="009F2944"/>
    <w:rsid w:val="009F2F12"/>
    <w:rsid w:val="00A00452"/>
    <w:rsid w:val="00A02120"/>
    <w:rsid w:val="00A0663D"/>
    <w:rsid w:val="00A07166"/>
    <w:rsid w:val="00A11D5C"/>
    <w:rsid w:val="00A2373E"/>
    <w:rsid w:val="00A44249"/>
    <w:rsid w:val="00A55D5D"/>
    <w:rsid w:val="00A6017C"/>
    <w:rsid w:val="00A80CF0"/>
    <w:rsid w:val="00A81BA5"/>
    <w:rsid w:val="00A87287"/>
    <w:rsid w:val="00AA389E"/>
    <w:rsid w:val="00AB4A0F"/>
    <w:rsid w:val="00AF0A06"/>
    <w:rsid w:val="00AF1AD0"/>
    <w:rsid w:val="00AF4036"/>
    <w:rsid w:val="00B10BED"/>
    <w:rsid w:val="00B11565"/>
    <w:rsid w:val="00B123D5"/>
    <w:rsid w:val="00B1582A"/>
    <w:rsid w:val="00B26CF8"/>
    <w:rsid w:val="00B348E5"/>
    <w:rsid w:val="00B4151F"/>
    <w:rsid w:val="00B43178"/>
    <w:rsid w:val="00B5006B"/>
    <w:rsid w:val="00B55188"/>
    <w:rsid w:val="00B5729D"/>
    <w:rsid w:val="00B61797"/>
    <w:rsid w:val="00B878CC"/>
    <w:rsid w:val="00BB1AD0"/>
    <w:rsid w:val="00BC1781"/>
    <w:rsid w:val="00BC2596"/>
    <w:rsid w:val="00BC6D54"/>
    <w:rsid w:val="00BD093E"/>
    <w:rsid w:val="00BE02AF"/>
    <w:rsid w:val="00BE4961"/>
    <w:rsid w:val="00BF141E"/>
    <w:rsid w:val="00C171FD"/>
    <w:rsid w:val="00C36CDF"/>
    <w:rsid w:val="00C52240"/>
    <w:rsid w:val="00C62706"/>
    <w:rsid w:val="00C840C2"/>
    <w:rsid w:val="00C85EFF"/>
    <w:rsid w:val="00CB042E"/>
    <w:rsid w:val="00CB1D4D"/>
    <w:rsid w:val="00CE1E29"/>
    <w:rsid w:val="00CF3DCF"/>
    <w:rsid w:val="00D07281"/>
    <w:rsid w:val="00D133B2"/>
    <w:rsid w:val="00D16A00"/>
    <w:rsid w:val="00D17CF6"/>
    <w:rsid w:val="00D52A54"/>
    <w:rsid w:val="00D6640D"/>
    <w:rsid w:val="00D71F22"/>
    <w:rsid w:val="00D86489"/>
    <w:rsid w:val="00D95031"/>
    <w:rsid w:val="00DB205E"/>
    <w:rsid w:val="00DB73D4"/>
    <w:rsid w:val="00DC0DBD"/>
    <w:rsid w:val="00DD0656"/>
    <w:rsid w:val="00DD394A"/>
    <w:rsid w:val="00DE0864"/>
    <w:rsid w:val="00DE2484"/>
    <w:rsid w:val="00DE335A"/>
    <w:rsid w:val="00DF022F"/>
    <w:rsid w:val="00DF0D5F"/>
    <w:rsid w:val="00E000AF"/>
    <w:rsid w:val="00E14BA7"/>
    <w:rsid w:val="00E30D51"/>
    <w:rsid w:val="00E37E1E"/>
    <w:rsid w:val="00E43A56"/>
    <w:rsid w:val="00E4560A"/>
    <w:rsid w:val="00E60164"/>
    <w:rsid w:val="00E75AC7"/>
    <w:rsid w:val="00E87AEB"/>
    <w:rsid w:val="00E972D9"/>
    <w:rsid w:val="00EC188A"/>
    <w:rsid w:val="00EC5283"/>
    <w:rsid w:val="00ED3502"/>
    <w:rsid w:val="00EE1E35"/>
    <w:rsid w:val="00F2191B"/>
    <w:rsid w:val="00F26130"/>
    <w:rsid w:val="00F34F4A"/>
    <w:rsid w:val="00F6248D"/>
    <w:rsid w:val="00F7259B"/>
    <w:rsid w:val="00FA03ED"/>
    <w:rsid w:val="00FA363A"/>
    <w:rsid w:val="00FC56A3"/>
    <w:rsid w:val="00FE3314"/>
    <w:rsid w:val="00FE68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D61E2"/>
  <w15:chartTrackingRefBased/>
  <w15:docId w15:val="{B95AE8F8-559C-413B-BE46-1ABC1538A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9778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7785"/>
  </w:style>
  <w:style w:type="paragraph" w:styleId="Rodap">
    <w:name w:val="footer"/>
    <w:basedOn w:val="Normal"/>
    <w:link w:val="RodapChar"/>
    <w:uiPriority w:val="99"/>
    <w:unhideWhenUsed/>
    <w:rsid w:val="00397785"/>
    <w:pPr>
      <w:tabs>
        <w:tab w:val="center" w:pos="4252"/>
        <w:tab w:val="right" w:pos="8504"/>
      </w:tabs>
      <w:spacing w:after="0" w:line="240" w:lineRule="auto"/>
    </w:pPr>
  </w:style>
  <w:style w:type="character" w:customStyle="1" w:styleId="RodapChar">
    <w:name w:val="Rodapé Char"/>
    <w:basedOn w:val="Fontepargpadro"/>
    <w:link w:val="Rodap"/>
    <w:uiPriority w:val="99"/>
    <w:rsid w:val="00397785"/>
  </w:style>
  <w:style w:type="paragraph" w:styleId="Textodebalo">
    <w:name w:val="Balloon Text"/>
    <w:basedOn w:val="Normal"/>
    <w:link w:val="TextodebaloChar"/>
    <w:uiPriority w:val="99"/>
    <w:semiHidden/>
    <w:unhideWhenUsed/>
    <w:rsid w:val="00397785"/>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397785"/>
    <w:rPr>
      <w:rFonts w:ascii="Tahoma" w:hAnsi="Tahoma" w:cs="Tahoma"/>
      <w:sz w:val="16"/>
      <w:szCs w:val="16"/>
    </w:rPr>
  </w:style>
  <w:style w:type="paragraph" w:customStyle="1" w:styleId="Contedodatabela">
    <w:name w:val="Conteúdo da tabela"/>
    <w:basedOn w:val="Normal"/>
    <w:rsid w:val="00BD093E"/>
    <w:pPr>
      <w:suppressLineNumbers/>
      <w:suppressAutoHyphens/>
      <w:spacing w:after="0" w:line="240" w:lineRule="auto"/>
    </w:pPr>
    <w:rPr>
      <w:rFonts w:ascii="Times New Roman" w:hAnsi="Times New Roman"/>
      <w:sz w:val="20"/>
      <w:szCs w:val="20"/>
      <w:lang w:eastAsia="ar-SA"/>
    </w:rPr>
  </w:style>
  <w:style w:type="paragraph" w:styleId="PargrafodaLista">
    <w:name w:val="List Paragraph"/>
    <w:basedOn w:val="Normal"/>
    <w:uiPriority w:val="34"/>
    <w:qFormat/>
    <w:rsid w:val="00B55188"/>
    <w:pPr>
      <w:ind w:left="720"/>
      <w:contextualSpacing/>
    </w:pPr>
  </w:style>
  <w:style w:type="paragraph" w:styleId="NormalWeb">
    <w:name w:val="Normal (Web)"/>
    <w:basedOn w:val="Normal"/>
    <w:uiPriority w:val="99"/>
    <w:unhideWhenUsed/>
    <w:qFormat/>
    <w:rsid w:val="00DB73D4"/>
    <w:pPr>
      <w:spacing w:before="100" w:beforeAutospacing="1" w:after="100" w:afterAutospacing="1" w:line="240" w:lineRule="auto"/>
    </w:pPr>
    <w:rPr>
      <w:rFonts w:ascii="Times New Roman" w:hAnsi="Times New Roman"/>
      <w:sz w:val="24"/>
      <w:szCs w:val="24"/>
    </w:rPr>
  </w:style>
  <w:style w:type="character" w:styleId="Hyperlink">
    <w:name w:val="Hyperlink"/>
    <w:unhideWhenUsed/>
    <w:rsid w:val="00644D79"/>
    <w:rPr>
      <w:color w:val="0563C1"/>
      <w:u w:val="single"/>
    </w:rPr>
  </w:style>
  <w:style w:type="paragraph" w:styleId="Reviso">
    <w:name w:val="Revision"/>
    <w:hidden/>
    <w:uiPriority w:val="99"/>
    <w:semiHidden/>
    <w:rsid w:val="00892879"/>
    <w:rPr>
      <w:sz w:val="22"/>
      <w:szCs w:val="22"/>
    </w:rPr>
  </w:style>
  <w:style w:type="character" w:styleId="Forte">
    <w:name w:val="Strong"/>
    <w:basedOn w:val="Fontepargpadro"/>
    <w:uiPriority w:val="22"/>
    <w:qFormat/>
    <w:rsid w:val="005C28A7"/>
    <w:rPr>
      <w:b/>
      <w:bCs/>
    </w:rPr>
  </w:style>
  <w:style w:type="paragraph" w:customStyle="1" w:styleId="xmsonormal">
    <w:name w:val="x_msonormal"/>
    <w:basedOn w:val="Normal"/>
    <w:rsid w:val="005C28A7"/>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8B24DC"/>
    <w:pPr>
      <w:suppressAutoHyphens/>
      <w:autoSpaceDN w:val="0"/>
      <w:spacing w:after="200" w:line="276" w:lineRule="auto"/>
      <w:textAlignment w:val="baseline"/>
    </w:pPr>
    <w:rPr>
      <w:rFonts w:eastAsia="Calibri"/>
      <w:kern w:val="3"/>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05696">
      <w:bodyDiv w:val="1"/>
      <w:marLeft w:val="0"/>
      <w:marRight w:val="0"/>
      <w:marTop w:val="0"/>
      <w:marBottom w:val="0"/>
      <w:divBdr>
        <w:top w:val="none" w:sz="0" w:space="0" w:color="auto"/>
        <w:left w:val="none" w:sz="0" w:space="0" w:color="auto"/>
        <w:bottom w:val="none" w:sz="0" w:space="0" w:color="auto"/>
        <w:right w:val="none" w:sz="0" w:space="0" w:color="auto"/>
      </w:divBdr>
    </w:div>
    <w:div w:id="459883157">
      <w:bodyDiv w:val="1"/>
      <w:marLeft w:val="0"/>
      <w:marRight w:val="0"/>
      <w:marTop w:val="0"/>
      <w:marBottom w:val="0"/>
      <w:divBdr>
        <w:top w:val="none" w:sz="0" w:space="0" w:color="auto"/>
        <w:left w:val="none" w:sz="0" w:space="0" w:color="auto"/>
        <w:bottom w:val="none" w:sz="0" w:space="0" w:color="auto"/>
        <w:right w:val="none" w:sz="0" w:space="0" w:color="auto"/>
      </w:divBdr>
    </w:div>
    <w:div w:id="784427305">
      <w:bodyDiv w:val="1"/>
      <w:marLeft w:val="0"/>
      <w:marRight w:val="0"/>
      <w:marTop w:val="0"/>
      <w:marBottom w:val="0"/>
      <w:divBdr>
        <w:top w:val="none" w:sz="0" w:space="0" w:color="auto"/>
        <w:left w:val="none" w:sz="0" w:space="0" w:color="auto"/>
        <w:bottom w:val="none" w:sz="0" w:space="0" w:color="auto"/>
        <w:right w:val="none" w:sz="0" w:space="0" w:color="auto"/>
      </w:divBdr>
    </w:div>
    <w:div w:id="1319066836">
      <w:bodyDiv w:val="1"/>
      <w:marLeft w:val="0"/>
      <w:marRight w:val="0"/>
      <w:marTop w:val="0"/>
      <w:marBottom w:val="0"/>
      <w:divBdr>
        <w:top w:val="none" w:sz="0" w:space="0" w:color="auto"/>
        <w:left w:val="none" w:sz="0" w:space="0" w:color="auto"/>
        <w:bottom w:val="none" w:sz="0" w:space="0" w:color="auto"/>
        <w:right w:val="none" w:sz="0" w:space="0" w:color="auto"/>
      </w:divBdr>
    </w:div>
    <w:div w:id="1643345863">
      <w:bodyDiv w:val="1"/>
      <w:marLeft w:val="0"/>
      <w:marRight w:val="0"/>
      <w:marTop w:val="0"/>
      <w:marBottom w:val="0"/>
      <w:divBdr>
        <w:top w:val="none" w:sz="0" w:space="0" w:color="auto"/>
        <w:left w:val="none" w:sz="0" w:space="0" w:color="auto"/>
        <w:bottom w:val="none" w:sz="0" w:space="0" w:color="auto"/>
        <w:right w:val="none" w:sz="0" w:space="0" w:color="auto"/>
      </w:divBdr>
    </w:div>
    <w:div w:id="214122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io@meccanica.com.b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FF9B5741DD154585246A473ABBC115" ma:contentTypeVersion="1" ma:contentTypeDescription="Crie um novo documento." ma:contentTypeScope="" ma:versionID="314382ff50c4cc3725304fbab9a48f33">
  <xsd:schema xmlns:xsd="http://www.w3.org/2001/XMLSchema" xmlns:xs="http://www.w3.org/2001/XMLSchema" xmlns:p="http://schemas.microsoft.com/office/2006/metadata/properties" xmlns:ns1="http://schemas.microsoft.com/sharepoint/v3" targetNamespace="http://schemas.microsoft.com/office/2006/metadata/properties" ma:root="true" ma:fieldsID="874f34f6c1ab327de4b0758c56ad8d6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gendamento de Data de Início" ma:description="Data de Início de Agendamento é uma coluna de site criada pelo recurso de Publicação. Ela é usada para especificar a data e hora em que essa página aparecerá pela primeira vez aos visitantes do site." ma:internalName="PublishingStartDate">
      <xsd:simpleType>
        <xsd:restriction base="dms:Unknown"/>
      </xsd:simpleType>
    </xsd:element>
    <xsd:element name="PublishingExpirationDate" ma:index="9" nillable="true" ma:displayName="Agendamento de Data de Término" ma:description="Data Final de Agendamento é uma coluna de site criada pelo recurso de Publicação. Ela é usada para especificar a data e a hora em que essa página não será mais exibida aos visitantes do si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F7F67-BB9D-4FD7-91B7-F933E97E0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45D628-42C6-4BA5-8AEA-DDE590CAD96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99178D1-A4BA-40AD-AE5C-B746DA6047E2}">
  <ds:schemaRefs>
    <ds:schemaRef ds:uri="http://schemas.microsoft.com/sharepoint/v3/contenttype/forms"/>
  </ds:schemaRefs>
</ds:datastoreItem>
</file>

<file path=customXml/itemProps4.xml><?xml version="1.0" encoding="utf-8"?>
<ds:datastoreItem xmlns:ds="http://schemas.openxmlformats.org/officeDocument/2006/customXml" ds:itemID="{0B8418BC-E5B5-4044-8076-6A35EEEE9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926</Words>
  <Characters>5002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CREDICITRUS</Company>
  <LinksUpToDate>false</LinksUpToDate>
  <CharactersWithSpaces>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tbernardes</dc:creator>
  <cp:keywords/>
  <cp:lastModifiedBy>Admin</cp:lastModifiedBy>
  <cp:revision>3</cp:revision>
  <cp:lastPrinted>2023-03-28T17:27:00Z</cp:lastPrinted>
  <dcterms:created xsi:type="dcterms:W3CDTF">2023-04-18T14:31:00Z</dcterms:created>
  <dcterms:modified xsi:type="dcterms:W3CDTF">2023-04-18T15:02:00Z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7ff11f-6368-4305-b96e-919454a0ab10_Enabled">
    <vt:lpwstr>true</vt:lpwstr>
  </property>
  <property fmtid="{D5CDD505-2E9C-101B-9397-08002B2CF9AE}" pid="3" name="MSIP_Label_a47ff11f-6368-4305-b96e-919454a0ab10_SetDate">
    <vt:lpwstr>2023-02-08T14:08:05Z</vt:lpwstr>
  </property>
  <property fmtid="{D5CDD505-2E9C-101B-9397-08002B2CF9AE}" pid="4" name="MSIP_Label_a47ff11f-6368-4305-b96e-919454a0ab10_Method">
    <vt:lpwstr>Privileged</vt:lpwstr>
  </property>
  <property fmtid="{D5CDD505-2E9C-101B-9397-08002B2CF9AE}" pid="5" name="MSIP_Label_a47ff11f-6368-4305-b96e-919454a0ab10_Name">
    <vt:lpwstr>## Público ##</vt:lpwstr>
  </property>
  <property fmtid="{D5CDD505-2E9C-101B-9397-08002B2CF9AE}" pid="6" name="MSIP_Label_a47ff11f-6368-4305-b96e-919454a0ab10_SiteId">
    <vt:lpwstr>4a4209d3-9118-401b-997d-7257d66418f0</vt:lpwstr>
  </property>
  <property fmtid="{D5CDD505-2E9C-101B-9397-08002B2CF9AE}" pid="7" name="MSIP_Label_a47ff11f-6368-4305-b96e-919454a0ab10_ActionId">
    <vt:lpwstr>89e151f7-15de-4858-b6bf-93c2b591f719</vt:lpwstr>
  </property>
  <property fmtid="{D5CDD505-2E9C-101B-9397-08002B2CF9AE}" pid="8" name="MSIP_Label_a47ff11f-6368-4305-b96e-919454a0ab10_ContentBits">
    <vt:lpwstr>1</vt:lpwstr>
  </property>
</Properties>
</file>